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581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472"/>
        <w:gridCol w:w="11"/>
        <w:gridCol w:w="18"/>
        <w:gridCol w:w="11"/>
      </w:tblGrid>
      <w:tr w:rsidR="00FB71D8" w:rsidRPr="00FB71D8" w:rsidTr="00D631CF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F541B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759B2C1F" wp14:editId="5CF89C98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6" w:type="dxa"/>
            <w:gridSpan w:val="12"/>
            <w:vMerge w:val="restart"/>
          </w:tcPr>
          <w:p w:rsidR="00FB71D8" w:rsidRPr="00D15881" w:rsidRDefault="00F541B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А</w:t>
            </w:r>
            <w:r w:rsidR="00FB71D8" w:rsidRPr="00D1588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D15881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D1588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</w:t>
            </w:r>
            <w:r w:rsidR="00D631C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541B8" w:rsidRDefault="00D631CF" w:rsidP="00F541B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31CF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0F851F6F" wp14:editId="0113A132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FB71D8" w:rsidRPr="00FB71D8" w:rsidRDefault="00F541B8" w:rsidP="00F541B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6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D631CF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1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2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631CF" w:rsidRDefault="00FB71D8" w:rsidP="00D631C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D631CF" w:rsidP="00D631CF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631CF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631CF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Д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 w:rsid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2 </w:t>
                  </w:r>
                  <w:r w:rsidR="00F541B8"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50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306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500"/>
        </w:trPr>
        <w:tc>
          <w:tcPr>
            <w:tcW w:w="9923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D3210A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40.02.04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Юриспруденция</w:t>
                  </w:r>
                </w:p>
                <w:p w:rsidR="00FB71D8" w:rsidRPr="00FB71D8" w:rsidRDefault="00D631CF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proofErr w:type="gramEnd"/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8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631CF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FB71D8" w:rsidRPr="00D3210A" w:rsidRDefault="00DF49BD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Ю</w:t>
                  </w:r>
                  <w:r w:rsidR="00D3210A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рист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1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gridAfter w:val="1"/>
          <w:wAfter w:w="11" w:type="dxa"/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41B8" w:rsidRDefault="00F541B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41B8" w:rsidRDefault="00F541B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41B8" w:rsidRPr="00FB71D8" w:rsidRDefault="00F541B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D631CF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8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3"/>
            </w:tblGrid>
            <w:tr w:rsidR="00FB71D8" w:rsidRPr="00FB71D8" w:rsidTr="00FB71D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541B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631CF" w:rsidRDefault="00F541B8" w:rsidP="00F541B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right="107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="00FB71D8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Рабочая программа </w:t>
                  </w:r>
                  <w:r w:rsidR="00D631CF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>общеобразовательной</w:t>
                  </w:r>
                  <w:r w:rsidR="00FB71D8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2B3372" w:rsidRPr="00D631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40.02.04</w:t>
                  </w:r>
                  <w:r w:rsidR="00211426" w:rsidRPr="00D631CF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2B3372" w:rsidRPr="00D631CF">
                    <w:rPr>
                      <w:rFonts w:ascii="Times New Roman" w:eastAsia="Times New Roman" w:hAnsi="Times New Roman" w:cs="Times New Roman"/>
                      <w:lang w:eastAsia="ru-RU"/>
                    </w:rPr>
                    <w:t>Юриспруденция</w:t>
                  </w:r>
                  <w:r w:rsidR="00D631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(направленность:</w:t>
                  </w:r>
                  <w:proofErr w:type="gramEnd"/>
                  <w:r w:rsidR="00D631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="00D631CF">
                    <w:rPr>
                      <w:rFonts w:ascii="Times New Roman" w:eastAsia="Times New Roman" w:hAnsi="Times New Roman" w:cs="Times New Roman"/>
                      <w:lang w:eastAsia="ru-RU"/>
                    </w:rPr>
                    <w:t>Ю</w:t>
                  </w:r>
                  <w:r w:rsidR="00D631CF" w:rsidRPr="00D631CF">
                    <w:rPr>
                      <w:rFonts w:ascii="Times New Roman" w:eastAsia="Times New Roman" w:hAnsi="Times New Roman" w:cs="Times New Roman"/>
                      <w:lang w:eastAsia="ru-RU"/>
                    </w:rPr>
                    <w:t>рист в социальной сфере)</w:t>
                  </w:r>
                  <w:r w:rsidR="00211426" w:rsidRPr="00D631CF">
                    <w:rPr>
                      <w:rFonts w:ascii="Times New Roman" w:eastAsia="Times New Roman" w:hAnsi="Times New Roman" w:cs="Times New Roman"/>
                      <w:lang w:eastAsia="ru-RU"/>
                    </w:rPr>
                    <w:t>,</w:t>
                  </w:r>
                  <w:r w:rsidR="005E6913" w:rsidRPr="00D631C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B71D8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2B3372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Минпросвещения</w:t>
                  </w:r>
                  <w:proofErr w:type="spellEnd"/>
                  <w:r w:rsidR="00FB71D8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2B3372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>27</w:t>
                  </w:r>
                  <w:r w:rsidR="00FB71D8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  <w:r w:rsid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>10.</w:t>
                  </w:r>
                  <w:r w:rsidR="002B3372" w:rsidRPr="00D631CF">
                    <w:rPr>
                      <w:rFonts w:ascii="Times New Roman" w:eastAsia="Times New Roman" w:hAnsi="Times New Roman" w:cs="Times New Roman"/>
                      <w:color w:val="000000"/>
                    </w:rPr>
                    <w:t>2023№ 798</w:t>
                  </w:r>
                  <w:proofErr w:type="gramEnd"/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D631CF" w:rsidRPr="00D63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D631CF" w:rsidRPr="00D631C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AE4" w:rsidRDefault="00425AE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25AE4" w:rsidRDefault="00425AE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AE4" w:rsidRPr="00FB71D8" w:rsidRDefault="00425AE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541B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</w:t>
            </w:r>
            <w:r w:rsidR="00D631CF" w:rsidRPr="00D631C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общеобразовательной</w:t>
            </w:r>
            <w:r w:rsidR="00D631CF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D631CF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D631CF" w:rsidRPr="00D631C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63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="00F541B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541B8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AE4" w:rsidRDefault="00425AE4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AE4" w:rsidRDefault="00425AE4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5AE4" w:rsidRPr="00FB71D8" w:rsidRDefault="00425AE4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FB71D8" w:rsidRPr="00FB71D8" w:rsidRDefault="00D631C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1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D631C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239817" wp14:editId="188E8F70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5E3DF7" w:rsidRPr="00D631CF" w:rsidRDefault="009F1C6B" w:rsidP="005A2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1C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D631CF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D631CF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дисциплины…………….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D631CF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разовательной дисциплины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</w:t>
            </w:r>
            <w:r w:rsidR="00D631CF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….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034AE3">
        <w:fldChar w:fldCharType="begin"/>
      </w:r>
      <w:r w:rsidR="00166F0C">
        <w:instrText>HYPERLINK \l "_bookmark7"</w:instrText>
      </w:r>
      <w:r w:rsidR="00034AE3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034AE3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D631CF" w:rsidP="00D631CF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left="1134" w:right="126" w:hanging="918"/>
        <w:jc w:val="center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>ОБЩАЯ Х</w:t>
      </w:r>
      <w:r>
        <w:rPr>
          <w:rStyle w:val="a7"/>
          <w:rFonts w:ascii="Times New Roman" w:hAnsi="Times New Roman" w:cs="Times New Roman"/>
          <w:bCs w:val="0"/>
          <w:color w:val="auto"/>
          <w:u w:val="none"/>
        </w:rPr>
        <w:t xml:space="preserve">АРАКТЕРИСТИКА РАБОЧЕЙ ПРОГРАММЫ </w:t>
      </w: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ОБЩЕОБРАЗОВАТЕЛЬНОЙ ДИСЦИПЛИНЫ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D631CF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D631CF" w:rsidRDefault="009F1C6B" w:rsidP="00D631CF">
      <w:pPr>
        <w:widowControl/>
        <w:autoSpaceDE/>
        <w:autoSpaceDN/>
        <w:jc w:val="both"/>
        <w:rPr>
          <w:rStyle w:val="a7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proofErr w:type="gramStart"/>
      <w:r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Общеобразовательная дисциплина</w:t>
      </w:r>
      <w:r w:rsidR="00D631CF"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ОД</w:t>
      </w:r>
      <w:r w:rsidR="00560D07"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.12 </w:t>
      </w:r>
      <w:r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в соответствии с </w:t>
      </w:r>
      <w:r w:rsidR="00053AC6"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федеральным образовательным стандартом среднего общего образования по </w:t>
      </w:r>
      <w:r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специальности</w:t>
      </w:r>
      <w:r w:rsidR="00560D07"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5E6913" w:rsidRPr="00D631CF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40.02.04  </w:t>
      </w:r>
      <w:r w:rsidR="005E6913" w:rsidRPr="00D631C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Юриспруденция</w:t>
      </w:r>
      <w:r w:rsidR="00D63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31CF" w:rsidRPr="00D631C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(направленность:</w:t>
      </w:r>
      <w:proofErr w:type="gramEnd"/>
      <w:r w:rsidR="00D631CF" w:rsidRPr="00D63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31CF" w:rsidRPr="00D631C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в социальной сфере)</w:t>
      </w:r>
      <w:r w:rsidR="005E6913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D631CF">
        <w:rPr>
          <w:rStyle w:val="a7"/>
          <w:rFonts w:ascii="Times New Roman" w:hAnsi="Times New Roman" w:cs="Times New Roman"/>
          <w:color w:val="auto"/>
          <w:u w:val="none"/>
        </w:rPr>
        <w:t>О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Д.12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D631CF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r w:rsidRPr="00D631CF">
        <w:rPr>
          <w:rStyle w:val="a7"/>
          <w:rFonts w:ascii="Times New Roman" w:hAnsi="Times New Roman" w:cs="Times New Roman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D631CF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631CF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lastRenderedPageBreak/>
        <w:t>развить умения анализировать, оценивать, проверять на 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D631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1CF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D631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1CF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D631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1C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D631CF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D631CF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D631CF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D631CF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1CF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D631CF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D631CF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1C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D631CF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F541B8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425AE4">
        <w:trPr>
          <w:trHeight w:val="2263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CB29B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="00902F1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425AE4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на</w:t>
            </w:r>
            <w:r w:rsidR="00425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F541B8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5E3DF7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60D0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E27FB0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27FB0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27FB0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E27F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E27FB0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>ромежуточная аттестация (дифференцированный зачет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972"/>
        <w:gridCol w:w="6"/>
        <w:gridCol w:w="8"/>
        <w:gridCol w:w="26"/>
        <w:gridCol w:w="10621"/>
        <w:gridCol w:w="6"/>
        <w:gridCol w:w="25"/>
        <w:gridCol w:w="960"/>
        <w:gridCol w:w="11"/>
        <w:gridCol w:w="22"/>
        <w:gridCol w:w="1810"/>
        <w:gridCol w:w="17"/>
        <w:gridCol w:w="40"/>
      </w:tblGrid>
      <w:tr w:rsidR="005E3DF7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учебного материала (основное и профессионально-ориентированное),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2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2"/>
          <w:wAfter w:w="57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tcBorders>
              <w:bottom w:val="nil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321"/>
        </w:trPr>
        <w:tc>
          <w:tcPr>
            <w:tcW w:w="1978" w:type="dxa"/>
            <w:gridSpan w:val="2"/>
            <w:vMerge w:val="restart"/>
            <w:tcBorders>
              <w:top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4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28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атома. 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разновидности и механизмы образования</w:t>
            </w:r>
          </w:p>
          <w:p w:rsidR="00DC63BC" w:rsidRPr="00053AC6" w:rsidRDefault="00DC63BC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DC63BC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</w:t>
            </w:r>
          </w:p>
          <w:p w:rsidR="00DC63BC" w:rsidRPr="00053AC6" w:rsidRDefault="00DC63BC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31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B6" w:rsidRPr="00053AC6" w:rsidTr="00F541B8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CB29B6" w:rsidRPr="00053AC6" w:rsidRDefault="00CB29B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CB29B6" w:rsidRPr="00053AC6" w:rsidRDefault="00CB29B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CB29B6" w:rsidRPr="00053AC6" w:rsidRDefault="00CB29B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CB29B6" w:rsidRPr="00053AC6" w:rsidRDefault="00CB29B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B6" w:rsidRPr="00053AC6" w:rsidTr="00F541B8">
        <w:trPr>
          <w:gridAfter w:val="2"/>
          <w:wAfter w:w="57" w:type="dxa"/>
          <w:trHeight w:val="320"/>
        </w:trPr>
        <w:tc>
          <w:tcPr>
            <w:tcW w:w="1978" w:type="dxa"/>
            <w:gridSpan w:val="2"/>
            <w:vMerge/>
          </w:tcPr>
          <w:p w:rsidR="00CB29B6" w:rsidRPr="00053AC6" w:rsidRDefault="00CB29B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CB29B6" w:rsidRPr="00053AC6" w:rsidRDefault="00CB29B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B29B6" w:rsidRPr="00053AC6" w:rsidRDefault="00CB29B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CB29B6" w:rsidRPr="00053AC6" w:rsidRDefault="00CB29B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9B6" w:rsidRPr="00053AC6" w:rsidTr="00F541B8">
        <w:trPr>
          <w:gridAfter w:val="2"/>
          <w:wAfter w:w="57" w:type="dxa"/>
          <w:trHeight w:val="300"/>
        </w:trPr>
        <w:tc>
          <w:tcPr>
            <w:tcW w:w="1978" w:type="dxa"/>
            <w:gridSpan w:val="2"/>
            <w:vMerge/>
          </w:tcPr>
          <w:p w:rsidR="00CB29B6" w:rsidRPr="00053AC6" w:rsidRDefault="00CB29B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CB29B6" w:rsidRPr="00053AC6" w:rsidRDefault="00CB29B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CB29B6" w:rsidRPr="00053AC6" w:rsidRDefault="00CB29B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CB29B6" w:rsidRPr="00053AC6" w:rsidRDefault="00CB29B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6"/>
        </w:trPr>
        <w:tc>
          <w:tcPr>
            <w:tcW w:w="1978" w:type="dxa"/>
            <w:gridSpan w:val="2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425AE4">
        <w:trPr>
          <w:gridAfter w:val="2"/>
          <w:wAfter w:w="57" w:type="dxa"/>
          <w:trHeight w:val="80"/>
        </w:trPr>
        <w:tc>
          <w:tcPr>
            <w:tcW w:w="1978" w:type="dxa"/>
            <w:gridSpan w:val="2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8"/>
        </w:trPr>
        <w:tc>
          <w:tcPr>
            <w:tcW w:w="1978" w:type="dxa"/>
            <w:gridSpan w:val="2"/>
            <w:vMerge w:val="restart"/>
          </w:tcPr>
          <w:p w:rsidR="00DC63BC" w:rsidRPr="00053AC6" w:rsidRDefault="00D1588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1.2. Периодический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 и таблица Д.И. Менделеева </w:t>
            </w:r>
          </w:p>
        </w:tc>
        <w:tc>
          <w:tcPr>
            <w:tcW w:w="10661" w:type="dxa"/>
            <w:gridSpan w:val="4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279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2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rPr>
          <w:gridAfter w:val="2"/>
          <w:wAfter w:w="57" w:type="dxa"/>
          <w:trHeight w:val="303"/>
        </w:trPr>
        <w:tc>
          <w:tcPr>
            <w:tcW w:w="1978" w:type="dxa"/>
            <w:gridSpan w:val="2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E27FB0" w:rsidRPr="00053AC6" w:rsidRDefault="00E27FB0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E27FB0" w:rsidRPr="00053AC6" w:rsidRDefault="00E27FB0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rPr>
          <w:gridAfter w:val="2"/>
          <w:wAfter w:w="57" w:type="dxa"/>
          <w:trHeight w:val="312"/>
        </w:trPr>
        <w:tc>
          <w:tcPr>
            <w:tcW w:w="1978" w:type="dxa"/>
            <w:gridSpan w:val="2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E27FB0" w:rsidRPr="00053AC6" w:rsidRDefault="00E27FB0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rPr>
          <w:gridAfter w:val="2"/>
          <w:wAfter w:w="57" w:type="dxa"/>
          <w:trHeight w:val="311"/>
        </w:trPr>
        <w:tc>
          <w:tcPr>
            <w:tcW w:w="1978" w:type="dxa"/>
            <w:gridSpan w:val="2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E27FB0" w:rsidRPr="00053AC6" w:rsidRDefault="00E27FB0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rPr>
          <w:gridAfter w:val="2"/>
          <w:wAfter w:w="57" w:type="dxa"/>
          <w:trHeight w:val="348"/>
        </w:trPr>
        <w:tc>
          <w:tcPr>
            <w:tcW w:w="1978" w:type="dxa"/>
            <w:gridSpan w:val="2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vMerge/>
            <w:tcBorders>
              <w:right w:val="single" w:sz="8" w:space="0" w:color="000000"/>
            </w:tcBorders>
          </w:tcPr>
          <w:p w:rsidR="00E27FB0" w:rsidRPr="00053AC6" w:rsidRDefault="00E27FB0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2"/>
            <w:tcBorders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27FB0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E2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4"/>
          </w:tcPr>
          <w:p w:rsidR="005E3DF7" w:rsidRPr="00053AC6" w:rsidRDefault="009F1C6B" w:rsidP="00E2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bottom w:val="single" w:sz="8" w:space="0" w:color="000000"/>
            </w:tcBorders>
          </w:tcPr>
          <w:p w:rsidR="005E3DF7" w:rsidRPr="00053AC6" w:rsidRDefault="009F1C6B" w:rsidP="00E2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27FB0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E27FB0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27FB0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E27FB0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E27FB0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E27FB0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</w:t>
            </w:r>
            <w:r w:rsidR="00CB29B6">
              <w:rPr>
                <w:rFonts w:ascii="Times New Roman" w:hAnsi="Times New Roman" w:cs="Times New Roman"/>
                <w:sz w:val="28"/>
                <w:szCs w:val="28"/>
              </w:rPr>
              <w:t xml:space="preserve">и восстановитель. </w:t>
            </w:r>
            <w:proofErr w:type="spellStart"/>
            <w:r w:rsidR="00CB29B6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="00CB29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E2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E2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E27FB0" w:rsidRPr="00053AC6" w:rsidTr="00E27FB0">
        <w:trPr>
          <w:gridBefore w:val="1"/>
          <w:gridAfter w:val="1"/>
          <w:wBefore w:w="6" w:type="dxa"/>
          <w:wAfter w:w="40" w:type="dxa"/>
          <w:trHeight w:val="837"/>
        </w:trPr>
        <w:tc>
          <w:tcPr>
            <w:tcW w:w="19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E27FB0" w:rsidRPr="00053AC6" w:rsidRDefault="00E27FB0" w:rsidP="00E27F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 w:val="restart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0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5E3DF7" w:rsidRPr="00053AC6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реакций гидролиза солей.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2018" w:type="dxa"/>
            <w:gridSpan w:val="5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21" w:type="dxa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9F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F65B9F" w:rsidRPr="00053AC6" w:rsidRDefault="00F65B9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F65B9F" w:rsidRPr="00053AC6" w:rsidRDefault="00F65B9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9F" w:rsidRPr="00053AC6" w:rsidRDefault="00F65B9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2018" w:type="dxa"/>
            <w:gridSpan w:val="5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2018" w:type="dxa"/>
            <w:gridSpan w:val="5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2018" w:type="dxa"/>
            <w:gridSpan w:val="5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C506CE" w:rsidRPr="00053AC6" w:rsidRDefault="00C506CE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vMerge w:val="restart"/>
          </w:tcPr>
          <w:p w:rsidR="00C506CE" w:rsidRPr="00053AC6" w:rsidRDefault="00C506CE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2018" w:type="dxa"/>
            <w:gridSpan w:val="5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3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8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2E4BE1" w:rsidRPr="00053AC6" w:rsidRDefault="002E4BE1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ррозия металлов: виды коррозии,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2E4BE1" w:rsidRPr="00053AC6" w:rsidRDefault="002E4BE1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2E4BE1" w:rsidRPr="00053AC6" w:rsidRDefault="002E4BE1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5E3DF7" w:rsidRPr="00053AC6" w:rsidRDefault="009F1C6B" w:rsidP="00E27FB0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1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2018" w:type="dxa"/>
            <w:gridSpan w:val="5"/>
            <w:vMerge w:val="restart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быту и на производстве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щелочных, щелочноземельных металлов и алюминия. Стекло и силикатная промышленность.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1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2018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9F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F65B9F" w:rsidRPr="00053AC6" w:rsidRDefault="00F65B9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7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5E3DF7" w:rsidRPr="00053AC6" w:rsidRDefault="009F1C6B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5E3DF7" w:rsidRPr="00053AC6" w:rsidRDefault="009F1C6B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</w:t>
            </w:r>
            <w:r w:rsidR="00E27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исходя из элементного состава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2"/>
        </w:trPr>
        <w:tc>
          <w:tcPr>
            <w:tcW w:w="2018" w:type="dxa"/>
            <w:gridSpan w:val="5"/>
            <w:vMerge w:val="restart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органических соединений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7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976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ссов (особенности классификации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высокотемпературного пламени для сварки и резки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2018" w:type="dxa"/>
            <w:gridSpan w:val="5"/>
            <w:vMerge w:val="restart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Тема 4.3. Органические вещества в </w:t>
            </w: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жизнедеятельност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E27FB0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000000"/>
            </w:tcBorders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768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5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2018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9F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6"/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F65B9F" w:rsidRPr="00053AC6" w:rsidRDefault="00F65B9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05"/>
        </w:trPr>
        <w:tc>
          <w:tcPr>
            <w:tcW w:w="2018" w:type="dxa"/>
            <w:gridSpan w:val="5"/>
            <w:vMerge w:val="restart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5.1. Кинетические закономерности протекания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химических реакций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86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0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Энергия активации. Активированный комплекс. Катализаторы и катализ. Роль катализаторов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природе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FB0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2018" w:type="dxa"/>
            <w:gridSpan w:val="5"/>
            <w:vMerge/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E27FB0" w:rsidRPr="00053AC6" w:rsidRDefault="00E27FB0" w:rsidP="00E27F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FB0" w:rsidRPr="00053AC6" w:rsidRDefault="00E27FB0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FB0" w:rsidRPr="00053AC6" w:rsidRDefault="00E27FB0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88"/>
        </w:trPr>
        <w:tc>
          <w:tcPr>
            <w:tcW w:w="2018" w:type="dxa"/>
            <w:gridSpan w:val="5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ие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85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873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9F" w:rsidRPr="00053AC6" w:rsidTr="00D1588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6"/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F65B9F" w:rsidRPr="00053AC6" w:rsidRDefault="00F65B9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21" w:type="dxa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36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>енке экологической безопасности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63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6.2. Исследование свойств дисперсных систем для их идентификации</w:t>
            </w: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2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5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7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5B9F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14"/>
        </w:trPr>
        <w:tc>
          <w:tcPr>
            <w:tcW w:w="12639" w:type="dxa"/>
            <w:gridSpan w:val="6"/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F65B9F" w:rsidRPr="00053AC6" w:rsidRDefault="00F65B9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65B9F" w:rsidRPr="00053AC6" w:rsidRDefault="00F65B9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2"/>
        </w:trPr>
        <w:tc>
          <w:tcPr>
            <w:tcW w:w="2018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21" w:type="dxa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2018" w:type="dxa"/>
            <w:gridSpan w:val="5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44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"/>
        </w:trPr>
        <w:tc>
          <w:tcPr>
            <w:tcW w:w="2018" w:type="dxa"/>
            <w:gridSpan w:val="5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реальных объектах окружающей среды.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2018" w:type="dxa"/>
            <w:gridSpan w:val="5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7.2. 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10621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3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76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  <w:tcBorders>
              <w:top w:val="single" w:sz="4" w:space="0" w:color="auto"/>
            </w:tcBorders>
          </w:tcPr>
          <w:p w:rsidR="007C5758" w:rsidRPr="00053AC6" w:rsidRDefault="007C5758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E27FB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800"/>
        </w:trPr>
        <w:tc>
          <w:tcPr>
            <w:tcW w:w="2018" w:type="dxa"/>
            <w:gridSpan w:val="5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1" w:type="dxa"/>
          </w:tcPr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984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</w:p>
        </w:tc>
        <w:tc>
          <w:tcPr>
            <w:tcW w:w="10686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053AC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5"/>
            <w:tcBorders>
              <w:bottom w:val="single" w:sz="4" w:space="0" w:color="auto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>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82"/>
        </w:trPr>
        <w:tc>
          <w:tcPr>
            <w:tcW w:w="1984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5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5"/>
        </w:trPr>
        <w:tc>
          <w:tcPr>
            <w:tcW w:w="12670" w:type="dxa"/>
            <w:gridSpan w:val="8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Химический анализ проб воды</w:t>
            </w:r>
          </w:p>
        </w:tc>
        <w:tc>
          <w:tcPr>
            <w:tcW w:w="10678" w:type="dxa"/>
            <w:gridSpan w:val="4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постоянной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5"/>
        </w:trPr>
        <w:tc>
          <w:tcPr>
            <w:tcW w:w="1992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4"/>
          </w:tcPr>
          <w:p w:rsidR="003B27D4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F6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щелочности проб воды. Установление способов использования исследованных проб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воды в жизнедеятельности человека, на основе полученны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>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F65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F65B9F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7347" w:rsidRPr="00053AC6" w:rsidTr="00F65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F65B9F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631CF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D631CF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D631CF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F65B9F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1B8" w:rsidRDefault="00F541B8">
      <w:r>
        <w:separator/>
      </w:r>
    </w:p>
  </w:endnote>
  <w:endnote w:type="continuationSeparator" w:id="0">
    <w:p w:rsidR="00F541B8" w:rsidRDefault="00F5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B8" w:rsidRDefault="00F541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F541B8" w:rsidRDefault="00F541B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3E12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B8" w:rsidRDefault="00F541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F541B8" w:rsidRDefault="00F541B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3E12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B8" w:rsidRDefault="00F541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F541B8" w:rsidRDefault="00F541B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B8" w:rsidRDefault="00F541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F541B8" w:rsidRDefault="00F541B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3E12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1B8" w:rsidRDefault="00F541B8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F541B8" w:rsidRDefault="00F541B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73E12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1B8" w:rsidRDefault="00F541B8">
      <w:r>
        <w:separator/>
      </w:r>
    </w:p>
  </w:footnote>
  <w:footnote w:type="continuationSeparator" w:id="0">
    <w:p w:rsidR="00F541B8" w:rsidRDefault="00F5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B2AB8"/>
    <w:rsid w:val="000E090A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3E5A"/>
    <w:rsid w:val="00356740"/>
    <w:rsid w:val="003B27D4"/>
    <w:rsid w:val="00424B34"/>
    <w:rsid w:val="00425AE4"/>
    <w:rsid w:val="00427C08"/>
    <w:rsid w:val="0045150A"/>
    <w:rsid w:val="00483698"/>
    <w:rsid w:val="004C4629"/>
    <w:rsid w:val="004D0BB3"/>
    <w:rsid w:val="00542D6B"/>
    <w:rsid w:val="00550D2F"/>
    <w:rsid w:val="00560D07"/>
    <w:rsid w:val="005754C0"/>
    <w:rsid w:val="00577F4D"/>
    <w:rsid w:val="0058755A"/>
    <w:rsid w:val="005A2D06"/>
    <w:rsid w:val="005A578E"/>
    <w:rsid w:val="005D1AA8"/>
    <w:rsid w:val="005E3DF7"/>
    <w:rsid w:val="005E6913"/>
    <w:rsid w:val="00627347"/>
    <w:rsid w:val="00645C43"/>
    <w:rsid w:val="006877E6"/>
    <w:rsid w:val="006956F3"/>
    <w:rsid w:val="006C239D"/>
    <w:rsid w:val="006D0A5F"/>
    <w:rsid w:val="006F40B7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606D"/>
    <w:rsid w:val="00A103EA"/>
    <w:rsid w:val="00A73E12"/>
    <w:rsid w:val="00AF64AF"/>
    <w:rsid w:val="00B04A5D"/>
    <w:rsid w:val="00B1071B"/>
    <w:rsid w:val="00B874CF"/>
    <w:rsid w:val="00BC495B"/>
    <w:rsid w:val="00BD0EB0"/>
    <w:rsid w:val="00BD3142"/>
    <w:rsid w:val="00BF424F"/>
    <w:rsid w:val="00C15675"/>
    <w:rsid w:val="00C26E5F"/>
    <w:rsid w:val="00C433E3"/>
    <w:rsid w:val="00C506CE"/>
    <w:rsid w:val="00C8295F"/>
    <w:rsid w:val="00CB29B6"/>
    <w:rsid w:val="00CF04D6"/>
    <w:rsid w:val="00CF0CC9"/>
    <w:rsid w:val="00D05D69"/>
    <w:rsid w:val="00D15881"/>
    <w:rsid w:val="00D15A32"/>
    <w:rsid w:val="00D3210A"/>
    <w:rsid w:val="00D631CF"/>
    <w:rsid w:val="00D70381"/>
    <w:rsid w:val="00D70ED1"/>
    <w:rsid w:val="00D9094F"/>
    <w:rsid w:val="00D90A57"/>
    <w:rsid w:val="00DC446A"/>
    <w:rsid w:val="00DC63BC"/>
    <w:rsid w:val="00DD35F3"/>
    <w:rsid w:val="00DF286F"/>
    <w:rsid w:val="00DF49BD"/>
    <w:rsid w:val="00E27FB0"/>
    <w:rsid w:val="00E414A5"/>
    <w:rsid w:val="00E445EF"/>
    <w:rsid w:val="00E61CC9"/>
    <w:rsid w:val="00E951F2"/>
    <w:rsid w:val="00F541B8"/>
    <w:rsid w:val="00F65B9F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75A44-5270-4089-9332-97C11AE1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42</Pages>
  <Words>8774</Words>
  <Characters>50017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Макеева Галина</dc:creator>
  <cp:lastModifiedBy>Здоровцова Олеся Николаевна</cp:lastModifiedBy>
  <cp:revision>51</cp:revision>
  <dcterms:created xsi:type="dcterms:W3CDTF">2023-06-04T09:44:00Z</dcterms:created>
  <dcterms:modified xsi:type="dcterms:W3CDTF">2025-08-11T05:04:00Z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